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44733" w14:textId="77777777" w:rsidR="00C348C5" w:rsidRDefault="00000000">
      <w:pPr>
        <w:spacing w:after="80"/>
        <w:jc w:val="center"/>
      </w:pPr>
      <w:r>
        <w:rPr>
          <w:b/>
          <w:bCs/>
          <w:color w:val="E8641A"/>
          <w:sz w:val="18"/>
          <w:szCs w:val="18"/>
        </w:rPr>
        <w:t>FOR IMMEDIATE RELEASE</w:t>
      </w:r>
    </w:p>
    <w:p w14:paraId="65EC5A86" w14:textId="77777777" w:rsidR="00C348C5" w:rsidRDefault="00000000">
      <w:pPr>
        <w:spacing w:after="200"/>
        <w:jc w:val="center"/>
      </w:pPr>
      <w:r>
        <w:rPr>
          <w:color w:val="777777"/>
          <w:sz w:val="18"/>
          <w:szCs w:val="18"/>
        </w:rPr>
        <w:t>22 April 2026</w:t>
      </w:r>
    </w:p>
    <w:p w14:paraId="3759AF35" w14:textId="77777777" w:rsidR="00C348C5" w:rsidRDefault="00000000">
      <w:pPr>
        <w:spacing w:before="80" w:after="160"/>
        <w:jc w:val="center"/>
      </w:pPr>
      <w:r>
        <w:rPr>
          <w:b/>
          <w:bCs/>
          <w:color w:val="0D2B4E"/>
          <w:sz w:val="36"/>
          <w:szCs w:val="36"/>
        </w:rPr>
        <w:t>Your Most Experienced Operational Asset Has No Succession Plan. New Research Quantifies the Risk.</w:t>
      </w:r>
    </w:p>
    <w:p w14:paraId="06A346A5" w14:textId="77777777" w:rsidR="00C348C5" w:rsidRDefault="00000000">
      <w:pPr>
        <w:spacing w:after="280"/>
        <w:jc w:val="center"/>
      </w:pPr>
      <w:r>
        <w:rPr>
          <w:i/>
          <w:iCs/>
          <w:color w:val="444444"/>
          <w:sz w:val="23"/>
          <w:szCs w:val="23"/>
        </w:rPr>
        <w:t>Global Skills Matrix 2026 presents board-level evidence that the administrative function, which carries 38% of governance support and is embedded across every leadership layer, is unclassified, underdeveloped, and operationally exposed</w:t>
      </w:r>
    </w:p>
    <w:p w14:paraId="40D9D8DF" w14:textId="77777777" w:rsidR="00C348C5" w:rsidRDefault="00C348C5">
      <w:pPr>
        <w:pBdr>
          <w:bottom w:val="single" w:sz="4" w:space="0" w:color="CCCCCC"/>
        </w:pBdr>
        <w:spacing w:before="200" w:after="200"/>
      </w:pPr>
    </w:p>
    <w:p w14:paraId="0061ADF2" w14:textId="77777777" w:rsidR="00C348C5" w:rsidRDefault="00000000">
      <w:pPr>
        <w:spacing w:before="200" w:after="160"/>
      </w:pPr>
      <w:r>
        <w:rPr>
          <w:b/>
          <w:bCs/>
        </w:rPr>
        <w:t>LONDON, 22 APRIL 2026</w:t>
      </w:r>
    </w:p>
    <w:p w14:paraId="3E5AC29A" w14:textId="77777777" w:rsidR="00C348C5" w:rsidRDefault="00000000">
      <w:pPr>
        <w:spacing w:after="200"/>
      </w:pPr>
      <w:r>
        <w:t>A new workforce intelligence report published today presents senior leaders with evidence of an operational risk that does not appear in most risk registers: the administrative function, which sits at the centre of organisational coordination and leadership effectiveness, operates without formal capability classification, defined succession planning, or structured development architecture in the majority of organisations.</w:t>
      </w:r>
    </w:p>
    <w:p w14:paraId="3AE875CC" w14:textId="77777777" w:rsidR="00C348C5" w:rsidRDefault="00000000">
      <w:pPr>
        <w:spacing w:after="200"/>
      </w:pPr>
      <w:r>
        <w:t>The Global Skills Matrix 2026, published by the World Administrators Alliance, draws on 3,221 survey responses from 69 countries. It documents a function that has expanded significantly in scope and strategic proximity while remaining structurally invisible in most organisations’ workforce planning.</w:t>
      </w:r>
    </w:p>
    <w:p w14:paraId="02FBF1E6" w14:textId="77777777" w:rsidR="00C348C5" w:rsidRDefault="00000000">
      <w:pPr>
        <w:spacing w:after="200"/>
      </w:pPr>
      <w:r>
        <w:t>Key findings with direct operational implications:</w:t>
      </w:r>
    </w:p>
    <w:p w14:paraId="167BAF6B" w14:textId="77777777" w:rsidR="00C348C5" w:rsidRDefault="00000000">
      <w:pPr>
        <w:spacing w:before="100" w:after="100"/>
        <w:ind w:left="360"/>
      </w:pPr>
      <w:r>
        <w:rPr>
          <w:b/>
          <w:bCs/>
          <w:color w:val="E8641A"/>
        </w:rPr>
        <w:t xml:space="preserve">38%  </w:t>
      </w:r>
      <w:r>
        <w:t>of administrative professionals support governance reporting or board-level preparation, creating an undocumented dependency within most organisations’ governance function.</w:t>
      </w:r>
    </w:p>
    <w:p w14:paraId="22054B74" w14:textId="77777777" w:rsidR="00C348C5" w:rsidRDefault="00000000">
      <w:pPr>
        <w:spacing w:before="100" w:after="100"/>
        <w:ind w:left="360"/>
      </w:pPr>
      <w:r>
        <w:rPr>
          <w:b/>
          <w:bCs/>
          <w:color w:val="E8641A"/>
        </w:rPr>
        <w:t xml:space="preserve">60%  </w:t>
      </w:r>
      <w:r>
        <w:t>routinely perform project and programme management, typically without formal recognition within project governance structures.</w:t>
      </w:r>
    </w:p>
    <w:p w14:paraId="402C78BB" w14:textId="77777777" w:rsidR="00C348C5" w:rsidRDefault="00000000">
      <w:pPr>
        <w:spacing w:before="100" w:after="100"/>
        <w:ind w:left="360"/>
      </w:pPr>
      <w:r>
        <w:rPr>
          <w:b/>
          <w:bCs/>
          <w:color w:val="E8641A"/>
        </w:rPr>
        <w:t xml:space="preserve">Fewer than 8%  </w:t>
      </w:r>
      <w:r>
        <w:t>of the profession is under 35, against an average age of 48, creating an unplanned retirement exposure in a function where institutional knowledge is concentrated and largely undocumented.</w:t>
      </w:r>
    </w:p>
    <w:p w14:paraId="052084BD" w14:textId="77777777" w:rsidR="00C348C5" w:rsidRDefault="00000000">
      <w:pPr>
        <w:spacing w:before="100" w:after="100"/>
        <w:ind w:left="360"/>
      </w:pPr>
      <w:r>
        <w:rPr>
          <w:b/>
          <w:bCs/>
          <w:color w:val="E8641A"/>
        </w:rPr>
        <w:t xml:space="preserve">51%  </w:t>
      </w:r>
      <w:r>
        <w:t>have no defined career pathway, meaning retention of high-contribution practitioners depends on individual relationships rather than structural incentives.</w:t>
      </w:r>
    </w:p>
    <w:p w14:paraId="4B91023A" w14:textId="77777777" w:rsidR="00C348C5" w:rsidRDefault="00C348C5">
      <w:pPr>
        <w:spacing w:after="200"/>
      </w:pPr>
    </w:p>
    <w:p w14:paraId="150F546C" w14:textId="77777777" w:rsidR="00C348C5" w:rsidRDefault="00000000">
      <w:pPr>
        <w:spacing w:before="280" w:after="60"/>
        <w:ind w:left="720" w:right="720"/>
      </w:pPr>
      <w:r>
        <w:rPr>
          <w:i/>
          <w:iCs/>
          <w:color w:val="0D2B4E"/>
        </w:rPr>
        <w:t>“The institutional knowledge held within the administrative function is not documented, not structured, and not transferable in most organisations. When this workforce retires, the operational impact will be significant and preventable, with the right architecture in place now.”</w:t>
      </w:r>
    </w:p>
    <w:p w14:paraId="0826758D" w14:textId="77777777" w:rsidR="00C348C5" w:rsidRDefault="00000000">
      <w:pPr>
        <w:spacing w:after="280"/>
        <w:ind w:left="720" w:right="720"/>
      </w:pPr>
      <w:r>
        <w:rPr>
          <w:b/>
          <w:bCs/>
          <w:color w:val="555555"/>
          <w:sz w:val="20"/>
          <w:szCs w:val="20"/>
        </w:rPr>
        <w:t>-- Helen Monument, Chair, World Administrators Alliance</w:t>
      </w:r>
    </w:p>
    <w:p w14:paraId="46784C2F" w14:textId="77777777" w:rsidR="00C348C5" w:rsidRDefault="00000000">
      <w:pPr>
        <w:spacing w:after="200"/>
      </w:pPr>
      <w:r>
        <w:t>The GSM 2026 provides a reference architecture through which organisations can formally classify administrative capability, build succession planning into the function, and make institutional knowledge transferable. The five-level framework is designed for integration into existing job architecture and talent management systems.</w:t>
      </w:r>
    </w:p>
    <w:p w14:paraId="100F7620" w14:textId="77777777" w:rsidR="00C348C5" w:rsidRDefault="00000000">
      <w:pPr>
        <w:spacing w:after="200"/>
      </w:pPr>
      <w:r>
        <w:t>The report is available to download at globalskillsmatrix.com.</w:t>
      </w:r>
    </w:p>
    <w:p w14:paraId="3C33754E" w14:textId="77777777" w:rsidR="00C348C5" w:rsidRDefault="00000000">
      <w:pPr>
        <w:spacing w:before="280" w:after="60"/>
        <w:ind w:left="720" w:right="720"/>
      </w:pPr>
      <w:r>
        <w:rPr>
          <w:i/>
          <w:iCs/>
          <w:color w:val="0D2B4E"/>
        </w:rPr>
        <w:lastRenderedPageBreak/>
        <w:t>“The Global Skills Matrix 2026 is spot on. This should be your starting point for understanding, nurturing, engaging, and leveraging the administrative function in your organization.”</w:t>
      </w:r>
    </w:p>
    <w:p w14:paraId="1D27F659" w14:textId="77777777" w:rsidR="00C348C5" w:rsidRDefault="00000000">
      <w:pPr>
        <w:spacing w:after="280"/>
        <w:ind w:left="720" w:right="720"/>
      </w:pPr>
      <w:r>
        <w:rPr>
          <w:b/>
          <w:bCs/>
          <w:color w:val="555555"/>
          <w:sz w:val="20"/>
          <w:szCs w:val="20"/>
        </w:rPr>
        <w:t>-- Douglas Conant, former CEO of Campbell Soup Company, named one of Fortune’s Top 50 CEOs in the world</w:t>
      </w:r>
    </w:p>
    <w:p w14:paraId="212272F9" w14:textId="77777777" w:rsidR="00C348C5" w:rsidRDefault="00C348C5">
      <w:pPr>
        <w:pBdr>
          <w:bottom w:val="single" w:sz="4" w:space="0" w:color="CCCCCC"/>
        </w:pBdr>
        <w:spacing w:before="200" w:after="200"/>
      </w:pPr>
    </w:p>
    <w:p w14:paraId="41A18E9A" w14:textId="77777777" w:rsidR="00C348C5" w:rsidRDefault="00000000">
      <w:pPr>
        <w:pBdr>
          <w:bottom w:val="single" w:sz="2" w:space="0" w:color="E8641A"/>
        </w:pBdr>
        <w:spacing w:before="360" w:after="120"/>
      </w:pPr>
      <w:r>
        <w:rPr>
          <w:b/>
          <w:bCs/>
          <w:color w:val="0D2B4E"/>
        </w:rPr>
        <w:t>About the Global Skills Matrix 2026</w:t>
      </w:r>
    </w:p>
    <w:p w14:paraId="6DE8831C" w14:textId="77777777" w:rsidR="00C348C5" w:rsidRDefault="00000000">
      <w:pPr>
        <w:spacing w:after="200"/>
      </w:pPr>
      <w:r>
        <w:t>The Global Skills Matrix 2026 is a workforce intelligence report published by the World Administrators Alliance. Drawing on 3,221 survey responses across 69 countries, it provides a five-level capability framework for administrative professionals and is the first globally validated reference architecture of its kind. The report is available to download at globalskillsmatrix.com.</w:t>
      </w:r>
    </w:p>
    <w:p w14:paraId="0BFAA8DC" w14:textId="77777777" w:rsidR="00C348C5" w:rsidRDefault="00000000">
      <w:pPr>
        <w:pBdr>
          <w:bottom w:val="single" w:sz="2" w:space="0" w:color="E8641A"/>
        </w:pBdr>
        <w:spacing w:before="360" w:after="120"/>
      </w:pPr>
      <w:r>
        <w:rPr>
          <w:b/>
          <w:bCs/>
          <w:color w:val="0D2B4E"/>
        </w:rPr>
        <w:t>About the World Administrators Alliance</w:t>
      </w:r>
    </w:p>
    <w:p w14:paraId="2A2CB1C0" w14:textId="77777777" w:rsidR="00C348C5" w:rsidRDefault="00000000">
      <w:pPr>
        <w:spacing w:after="200"/>
      </w:pPr>
      <w:r>
        <w:t>The World Administrators Alliance (WAA) is the international body representing national associations of administrative professionals across 29 countries. The WAA sets global standards, supports professional development, and advances the administrative profession as a strategic organisational discipline.</w:t>
      </w:r>
    </w:p>
    <w:p w14:paraId="0FABE493" w14:textId="77777777" w:rsidR="00C348C5" w:rsidRDefault="00000000">
      <w:pPr>
        <w:pBdr>
          <w:bottom w:val="single" w:sz="2" w:space="0" w:color="E8641A"/>
        </w:pBdr>
        <w:spacing w:before="360" w:after="120"/>
      </w:pPr>
      <w:r>
        <w:rPr>
          <w:b/>
          <w:bCs/>
          <w:color w:val="0D2B4E"/>
        </w:rPr>
        <w:t>Media Contact</w:t>
      </w:r>
    </w:p>
    <w:p w14:paraId="7DBF22FA" w14:textId="77777777" w:rsidR="0062234E" w:rsidRPr="0062234E" w:rsidRDefault="0062234E" w:rsidP="0062234E">
      <w:pPr>
        <w:pBdr>
          <w:bottom w:val="single" w:sz="4" w:space="0" w:color="CCCCCC"/>
        </w:pBdr>
        <w:spacing w:before="200" w:after="200"/>
      </w:pPr>
      <w:r w:rsidRPr="0062234E">
        <w:t xml:space="preserve">Germaine Knight at </w:t>
      </w:r>
      <w:hyperlink r:id="rId5" w:history="1">
        <w:r w:rsidRPr="0062234E">
          <w:rPr>
            <w:rStyle w:val="Hyperlink"/>
          </w:rPr>
          <w:t>gknight@executivesupportmedia.com</w:t>
        </w:r>
      </w:hyperlink>
    </w:p>
    <w:p w14:paraId="28ADBF7E" w14:textId="77777777" w:rsidR="0062234E" w:rsidRPr="0062234E" w:rsidRDefault="0062234E" w:rsidP="0062234E">
      <w:pPr>
        <w:pBdr>
          <w:bottom w:val="single" w:sz="4" w:space="0" w:color="CCCCCC"/>
        </w:pBdr>
        <w:spacing w:before="200" w:after="200"/>
      </w:pPr>
      <w:r w:rsidRPr="0062234E">
        <w:t xml:space="preserve">Website: </w:t>
      </w:r>
      <w:hyperlink r:id="rId6" w:history="1">
        <w:r w:rsidRPr="0062234E">
          <w:rPr>
            <w:rStyle w:val="Hyperlink"/>
          </w:rPr>
          <w:t>https://globalskillsmatrix.com</w:t>
        </w:r>
      </w:hyperlink>
    </w:p>
    <w:p w14:paraId="28EE4CDB" w14:textId="77777777" w:rsidR="00C348C5" w:rsidRDefault="00C348C5">
      <w:pPr>
        <w:pBdr>
          <w:bottom w:val="single" w:sz="4" w:space="0" w:color="CCCCCC"/>
        </w:pBdr>
        <w:spacing w:before="200" w:after="200"/>
      </w:pPr>
    </w:p>
    <w:p w14:paraId="59073291" w14:textId="58C98C6B" w:rsidR="00C348C5" w:rsidRDefault="00C348C5">
      <w:pPr>
        <w:spacing w:before="120"/>
        <w:jc w:val="center"/>
      </w:pPr>
    </w:p>
    <w:sectPr w:rsidR="00C348C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F5EA9"/>
    <w:multiLevelType w:val="hybridMultilevel"/>
    <w:tmpl w:val="53A0B34E"/>
    <w:lvl w:ilvl="0" w:tplc="262E22C6">
      <w:start w:val="1"/>
      <w:numFmt w:val="bullet"/>
      <w:lvlText w:val="●"/>
      <w:lvlJc w:val="left"/>
      <w:pPr>
        <w:ind w:left="720" w:hanging="360"/>
      </w:pPr>
    </w:lvl>
    <w:lvl w:ilvl="1" w:tplc="8B0AA224">
      <w:start w:val="1"/>
      <w:numFmt w:val="bullet"/>
      <w:lvlText w:val="○"/>
      <w:lvlJc w:val="left"/>
      <w:pPr>
        <w:ind w:left="1440" w:hanging="360"/>
      </w:pPr>
    </w:lvl>
    <w:lvl w:ilvl="2" w:tplc="EB025E66">
      <w:start w:val="1"/>
      <w:numFmt w:val="bullet"/>
      <w:lvlText w:val="■"/>
      <w:lvlJc w:val="left"/>
      <w:pPr>
        <w:ind w:left="2160" w:hanging="360"/>
      </w:pPr>
    </w:lvl>
    <w:lvl w:ilvl="3" w:tplc="C988ED04">
      <w:start w:val="1"/>
      <w:numFmt w:val="bullet"/>
      <w:lvlText w:val="●"/>
      <w:lvlJc w:val="left"/>
      <w:pPr>
        <w:ind w:left="2880" w:hanging="360"/>
      </w:pPr>
    </w:lvl>
    <w:lvl w:ilvl="4" w:tplc="4DA28F72">
      <w:start w:val="1"/>
      <w:numFmt w:val="bullet"/>
      <w:lvlText w:val="○"/>
      <w:lvlJc w:val="left"/>
      <w:pPr>
        <w:ind w:left="3600" w:hanging="360"/>
      </w:pPr>
    </w:lvl>
    <w:lvl w:ilvl="5" w:tplc="6D7C94BE">
      <w:start w:val="1"/>
      <w:numFmt w:val="bullet"/>
      <w:lvlText w:val="■"/>
      <w:lvlJc w:val="left"/>
      <w:pPr>
        <w:ind w:left="4320" w:hanging="360"/>
      </w:pPr>
    </w:lvl>
    <w:lvl w:ilvl="6" w:tplc="E33036D8">
      <w:start w:val="1"/>
      <w:numFmt w:val="bullet"/>
      <w:lvlText w:val="●"/>
      <w:lvlJc w:val="left"/>
      <w:pPr>
        <w:ind w:left="5040" w:hanging="360"/>
      </w:pPr>
    </w:lvl>
    <w:lvl w:ilvl="7" w:tplc="4B78A0DE">
      <w:start w:val="1"/>
      <w:numFmt w:val="bullet"/>
      <w:lvlText w:val="●"/>
      <w:lvlJc w:val="left"/>
      <w:pPr>
        <w:ind w:left="5760" w:hanging="360"/>
      </w:pPr>
    </w:lvl>
    <w:lvl w:ilvl="8" w:tplc="D6BED89C">
      <w:start w:val="1"/>
      <w:numFmt w:val="bullet"/>
      <w:lvlText w:val="●"/>
      <w:lvlJc w:val="left"/>
      <w:pPr>
        <w:ind w:left="6480" w:hanging="360"/>
      </w:pPr>
    </w:lvl>
  </w:abstractNum>
  <w:abstractNum w:abstractNumId="1" w15:restartNumberingAfterBreak="0">
    <w:nsid w:val="7B176872"/>
    <w:multiLevelType w:val="hybridMultilevel"/>
    <w:tmpl w:val="4A2255AE"/>
    <w:lvl w:ilvl="0" w:tplc="592C74DC">
      <w:start w:val="1"/>
      <w:numFmt w:val="bullet"/>
      <w:lvlText w:val="•"/>
      <w:lvlJc w:val="left"/>
      <w:pPr>
        <w:ind w:left="720" w:hanging="360"/>
      </w:pPr>
    </w:lvl>
    <w:lvl w:ilvl="1" w:tplc="B22CCB14">
      <w:numFmt w:val="decimal"/>
      <w:lvlText w:val=""/>
      <w:lvlJc w:val="left"/>
    </w:lvl>
    <w:lvl w:ilvl="2" w:tplc="749862EA">
      <w:numFmt w:val="decimal"/>
      <w:lvlText w:val=""/>
      <w:lvlJc w:val="left"/>
    </w:lvl>
    <w:lvl w:ilvl="3" w:tplc="2452CEE4">
      <w:numFmt w:val="decimal"/>
      <w:lvlText w:val=""/>
      <w:lvlJc w:val="left"/>
    </w:lvl>
    <w:lvl w:ilvl="4" w:tplc="C0D8D494">
      <w:numFmt w:val="decimal"/>
      <w:lvlText w:val=""/>
      <w:lvlJc w:val="left"/>
    </w:lvl>
    <w:lvl w:ilvl="5" w:tplc="ED2EBE54">
      <w:numFmt w:val="decimal"/>
      <w:lvlText w:val=""/>
      <w:lvlJc w:val="left"/>
    </w:lvl>
    <w:lvl w:ilvl="6" w:tplc="14CE871C">
      <w:numFmt w:val="decimal"/>
      <w:lvlText w:val=""/>
      <w:lvlJc w:val="left"/>
    </w:lvl>
    <w:lvl w:ilvl="7" w:tplc="E1E00090">
      <w:numFmt w:val="decimal"/>
      <w:lvlText w:val=""/>
      <w:lvlJc w:val="left"/>
    </w:lvl>
    <w:lvl w:ilvl="8" w:tplc="D65C1C4E">
      <w:numFmt w:val="decimal"/>
      <w:lvlText w:val=""/>
      <w:lvlJc w:val="left"/>
    </w:lvl>
  </w:abstractNum>
  <w:num w:numId="1" w16cid:durableId="21351005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8C5"/>
    <w:rsid w:val="0062234E"/>
    <w:rsid w:val="006F371A"/>
    <w:rsid w:val="00C34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C264"/>
  <w15:docId w15:val="{BDBE247A-8542-40A1-B27D-B4F0A9B6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622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lobalskillsmatrix.com" TargetMode="External"/><Relationship Id="rId5" Type="http://schemas.openxmlformats.org/officeDocument/2006/relationships/hyperlink" Target="mailto:gknight@executivesupportmed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3337</Characters>
  <Application>Microsoft Office Word</Application>
  <DocSecurity>0</DocSecurity>
  <Lines>64</Lines>
  <Paragraphs>29</Paragraphs>
  <ScaleCrop>false</ScaleCrop>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Lucy Brazier</cp:lastModifiedBy>
  <cp:revision>3</cp:revision>
  <dcterms:created xsi:type="dcterms:W3CDTF">2026-04-21T17:36:00Z</dcterms:created>
  <dcterms:modified xsi:type="dcterms:W3CDTF">2026-04-21T17:51:00Z</dcterms:modified>
</cp:coreProperties>
</file>