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0CA6" w14:textId="77777777" w:rsidR="00395006" w:rsidRDefault="00000000">
      <w:pPr>
        <w:spacing w:after="80"/>
        <w:jc w:val="center"/>
      </w:pPr>
      <w:r>
        <w:rPr>
          <w:b/>
          <w:bCs/>
          <w:color w:val="E8641A"/>
          <w:sz w:val="18"/>
          <w:szCs w:val="18"/>
        </w:rPr>
        <w:t>FOR IMMEDIATE RELEASE</w:t>
      </w:r>
    </w:p>
    <w:p w14:paraId="51481099" w14:textId="77777777" w:rsidR="00395006" w:rsidRDefault="00000000">
      <w:pPr>
        <w:spacing w:after="200"/>
        <w:jc w:val="center"/>
      </w:pPr>
      <w:r>
        <w:rPr>
          <w:color w:val="777777"/>
          <w:sz w:val="18"/>
          <w:szCs w:val="18"/>
        </w:rPr>
        <w:t>22 April 2026</w:t>
      </w:r>
    </w:p>
    <w:p w14:paraId="54B1A4AF" w14:textId="77777777" w:rsidR="00395006" w:rsidRDefault="00000000">
      <w:pPr>
        <w:spacing w:before="80" w:after="160"/>
        <w:jc w:val="center"/>
      </w:pPr>
      <w:r>
        <w:rPr>
          <w:b/>
          <w:bCs/>
          <w:color w:val="0D2B4E"/>
          <w:sz w:val="36"/>
          <w:szCs w:val="36"/>
        </w:rPr>
        <w:t>HR Departments Are Carrying Misclassification at Scale: New Research Identifies the Cost</w:t>
      </w:r>
    </w:p>
    <w:p w14:paraId="3E07A504" w14:textId="77777777" w:rsidR="00395006" w:rsidRDefault="00000000">
      <w:pPr>
        <w:spacing w:after="280"/>
        <w:jc w:val="center"/>
      </w:pPr>
      <w:r>
        <w:rPr>
          <w:i/>
          <w:iCs/>
          <w:color w:val="444444"/>
          <w:sz w:val="23"/>
          <w:szCs w:val="23"/>
        </w:rPr>
        <w:t xml:space="preserve">Global Skills Matrix 2026 finds that in most organisations, administrative roles are graded, titled, and </w:t>
      </w:r>
      <w:proofErr w:type="spellStart"/>
      <w:r>
        <w:rPr>
          <w:i/>
          <w:iCs/>
          <w:color w:val="444444"/>
          <w:sz w:val="23"/>
          <w:szCs w:val="23"/>
        </w:rPr>
        <w:t>pathwayed</w:t>
      </w:r>
      <w:proofErr w:type="spellEnd"/>
      <w:r>
        <w:rPr>
          <w:i/>
          <w:iCs/>
          <w:color w:val="444444"/>
          <w:sz w:val="23"/>
          <w:szCs w:val="23"/>
        </w:rPr>
        <w:t xml:space="preserve"> against historical precedent rather than actual contribution, with measurable consequences for retention, equity, and organisational effectiveness</w:t>
      </w:r>
    </w:p>
    <w:p w14:paraId="46526351" w14:textId="77777777" w:rsidR="00395006" w:rsidRDefault="00395006">
      <w:pPr>
        <w:pBdr>
          <w:bottom w:val="single" w:sz="4" w:space="0" w:color="CCCCCC"/>
        </w:pBdr>
        <w:spacing w:before="200" w:after="200"/>
      </w:pPr>
    </w:p>
    <w:p w14:paraId="61B90499" w14:textId="77777777" w:rsidR="00395006" w:rsidRDefault="00000000">
      <w:pPr>
        <w:spacing w:before="200" w:after="160"/>
      </w:pPr>
      <w:r>
        <w:rPr>
          <w:b/>
          <w:bCs/>
        </w:rPr>
        <w:t>LONDON, 22 APRIL 2026</w:t>
      </w:r>
    </w:p>
    <w:p w14:paraId="11F24A2F" w14:textId="77777777" w:rsidR="00395006" w:rsidRDefault="00000000">
      <w:pPr>
        <w:spacing w:after="200"/>
      </w:pPr>
      <w:r>
        <w:t>New workforce intelligence research published today identifies a systemic classification failure in how organisations manage administrative roles and frames it directly as an HR design problem rather than a profession-specific grievance.</w:t>
      </w:r>
    </w:p>
    <w:p w14:paraId="1714B66F" w14:textId="77777777" w:rsidR="00395006" w:rsidRDefault="00000000">
      <w:pPr>
        <w:spacing w:after="200"/>
      </w:pPr>
      <w:r>
        <w:t xml:space="preserve">The Global Skills Matrix 2026, published by the World Administrators Alliance, draws on 3,221 survey responses from 69 countries. Its findings are unambiguous: administrative professionals are performing work that, in any other function, would be classified at a higher contribution level. The frameworks organisations use to manage that work have not been updated to reflect what the work </w:t>
      </w:r>
      <w:proofErr w:type="gramStart"/>
      <w:r>
        <w:t>actually is</w:t>
      </w:r>
      <w:proofErr w:type="gramEnd"/>
      <w:r>
        <w:t>.</w:t>
      </w:r>
    </w:p>
    <w:p w14:paraId="10A76D22" w14:textId="77777777" w:rsidR="00395006" w:rsidRDefault="00000000">
      <w:pPr>
        <w:spacing w:after="200"/>
      </w:pPr>
      <w:r>
        <w:t>The data is precise:</w:t>
      </w:r>
    </w:p>
    <w:p w14:paraId="02127CA9" w14:textId="77777777" w:rsidR="00395006" w:rsidRDefault="00000000">
      <w:pPr>
        <w:spacing w:before="100" w:after="100"/>
        <w:ind w:left="360"/>
      </w:pPr>
      <w:r>
        <w:rPr>
          <w:b/>
          <w:bCs/>
          <w:color w:val="E8641A"/>
        </w:rPr>
        <w:t>43</w:t>
      </w:r>
      <w:proofErr w:type="gramStart"/>
      <w:r>
        <w:rPr>
          <w:b/>
          <w:bCs/>
          <w:color w:val="E8641A"/>
        </w:rPr>
        <w:t xml:space="preserve">%  </w:t>
      </w:r>
      <w:r>
        <w:t>of</w:t>
      </w:r>
      <w:proofErr w:type="gramEnd"/>
      <w:r>
        <w:t xml:space="preserve"> administrative professionals hold a job title that does not accurately reflect their responsibilities.</w:t>
      </w:r>
    </w:p>
    <w:p w14:paraId="1A450191" w14:textId="77777777" w:rsidR="00395006" w:rsidRDefault="00000000">
      <w:pPr>
        <w:spacing w:before="100" w:after="100"/>
        <w:ind w:left="360"/>
      </w:pPr>
      <w:r>
        <w:rPr>
          <w:b/>
          <w:bCs/>
          <w:color w:val="E8641A"/>
        </w:rPr>
        <w:t>51</w:t>
      </w:r>
      <w:proofErr w:type="gramStart"/>
      <w:r>
        <w:rPr>
          <w:b/>
          <w:bCs/>
          <w:color w:val="E8641A"/>
        </w:rPr>
        <w:t xml:space="preserve">%  </w:t>
      </w:r>
      <w:r>
        <w:t>have</w:t>
      </w:r>
      <w:proofErr w:type="gramEnd"/>
      <w:r>
        <w:t xml:space="preserve"> no defined career pathway within their organisation.</w:t>
      </w:r>
    </w:p>
    <w:p w14:paraId="6459C48F" w14:textId="77777777" w:rsidR="00395006" w:rsidRDefault="00000000">
      <w:pPr>
        <w:spacing w:before="100" w:after="100"/>
        <w:ind w:left="360"/>
      </w:pPr>
      <w:r>
        <w:rPr>
          <w:b/>
          <w:bCs/>
          <w:color w:val="E8641A"/>
        </w:rPr>
        <w:t>59</w:t>
      </w:r>
      <w:proofErr w:type="gramStart"/>
      <w:r>
        <w:rPr>
          <w:b/>
          <w:bCs/>
          <w:color w:val="E8641A"/>
        </w:rPr>
        <w:t xml:space="preserve">%  </w:t>
      </w:r>
      <w:r>
        <w:t>report</w:t>
      </w:r>
      <w:proofErr w:type="gramEnd"/>
      <w:r>
        <w:t xml:space="preserve"> increased responsibility since 2021 with no corresponding review of grade or pay.</w:t>
      </w:r>
    </w:p>
    <w:p w14:paraId="62D68B39" w14:textId="77777777" w:rsidR="00395006" w:rsidRDefault="00000000">
      <w:pPr>
        <w:spacing w:before="100" w:after="100"/>
        <w:ind w:left="360"/>
      </w:pPr>
      <w:r>
        <w:rPr>
          <w:b/>
          <w:bCs/>
          <w:color w:val="E8641A"/>
        </w:rPr>
        <w:t>60</w:t>
      </w:r>
      <w:proofErr w:type="gramStart"/>
      <w:r>
        <w:rPr>
          <w:b/>
          <w:bCs/>
          <w:color w:val="E8641A"/>
        </w:rPr>
        <w:t xml:space="preserve">%  </w:t>
      </w:r>
      <w:r>
        <w:t>routinely</w:t>
      </w:r>
      <w:proofErr w:type="gramEnd"/>
      <w:r>
        <w:t xml:space="preserve"> perform project and programme management, a function that sits within a defined framework in virtually every other part of the business.</w:t>
      </w:r>
    </w:p>
    <w:p w14:paraId="5BA7EB6A" w14:textId="77777777" w:rsidR="00395006" w:rsidRDefault="00395006">
      <w:pPr>
        <w:spacing w:after="200"/>
      </w:pPr>
    </w:p>
    <w:p w14:paraId="53FF15F3" w14:textId="77777777" w:rsidR="00395006" w:rsidRDefault="00000000">
      <w:pPr>
        <w:spacing w:after="200"/>
      </w:pPr>
      <w:r>
        <w:t>The report notes that misclassification of this kind has compounding effects: it suppresses visible contribution, distorts grading equity, creates retention pressure among the most experienced practitioners, and makes meaningful performance development structurally difficult.</w:t>
      </w:r>
    </w:p>
    <w:p w14:paraId="7BFA0050" w14:textId="77777777" w:rsidR="00395006" w:rsidRDefault="00000000">
      <w:pPr>
        <w:spacing w:before="280" w:after="60"/>
        <w:ind w:left="720" w:right="720"/>
      </w:pPr>
      <w:r>
        <w:rPr>
          <w:i/>
          <w:iCs/>
          <w:color w:val="0D2B4E"/>
        </w:rPr>
        <w:t>“In any other function, the absence of defined progression for more than half the workforce would be described as an organisational design failure. The data in the GSM 2026 makes clear that is exactly what this is.”</w:t>
      </w:r>
    </w:p>
    <w:p w14:paraId="40EAF2A0" w14:textId="77777777" w:rsidR="00395006" w:rsidRDefault="00000000">
      <w:pPr>
        <w:spacing w:after="280"/>
        <w:ind w:left="720" w:right="720"/>
      </w:pPr>
      <w:r>
        <w:rPr>
          <w:b/>
          <w:bCs/>
          <w:color w:val="555555"/>
          <w:sz w:val="20"/>
          <w:szCs w:val="20"/>
        </w:rPr>
        <w:t>-- Lucy Brazier OBE, Research Lead, Global Skills Matrix 2026</w:t>
      </w:r>
    </w:p>
    <w:p w14:paraId="106ABDD1" w14:textId="77777777" w:rsidR="00395006" w:rsidRDefault="00000000">
      <w:pPr>
        <w:spacing w:after="200"/>
      </w:pPr>
      <w:r>
        <w:t>The GSM 2026 provides a five-level capability reference architecture that HR teams can embed directly into job families, grade bands, career pathway design, and recruitment specifications. It is designed to function as a practical organisational tool, not a professional development framework.</w:t>
      </w:r>
    </w:p>
    <w:p w14:paraId="6A00BEA9" w14:textId="77777777" w:rsidR="00395006" w:rsidRDefault="00000000">
      <w:pPr>
        <w:spacing w:after="200"/>
      </w:pPr>
      <w:r>
        <w:t>The report is available to download at globalskillsmatrix.com.</w:t>
      </w:r>
    </w:p>
    <w:p w14:paraId="399F3B07" w14:textId="77777777" w:rsidR="00395006" w:rsidRDefault="00000000">
      <w:pPr>
        <w:spacing w:before="280" w:after="60"/>
        <w:ind w:left="720" w:right="720"/>
      </w:pPr>
      <w:r>
        <w:rPr>
          <w:i/>
          <w:iCs/>
          <w:color w:val="0D2B4E"/>
        </w:rPr>
        <w:lastRenderedPageBreak/>
        <w:t>“The Global Skills Matrix 2026 is spot on. This should be your starting point for understanding, nurturing, engaging, and leveraging the administrative function in your organization.”</w:t>
      </w:r>
    </w:p>
    <w:p w14:paraId="2CA84905" w14:textId="77777777" w:rsidR="00395006" w:rsidRDefault="00000000">
      <w:pPr>
        <w:spacing w:after="280"/>
        <w:ind w:left="720" w:right="720"/>
      </w:pPr>
      <w:r>
        <w:rPr>
          <w:b/>
          <w:bCs/>
          <w:color w:val="555555"/>
          <w:sz w:val="20"/>
          <w:szCs w:val="20"/>
        </w:rPr>
        <w:t>-- Douglas Conant, former CEO of Campbell Soup Company, named one of Fortune’s Top 50 CEOs in the world</w:t>
      </w:r>
    </w:p>
    <w:p w14:paraId="4F06179D" w14:textId="77777777" w:rsidR="00395006" w:rsidRDefault="00395006">
      <w:pPr>
        <w:pBdr>
          <w:bottom w:val="single" w:sz="4" w:space="0" w:color="CCCCCC"/>
        </w:pBdr>
        <w:spacing w:before="200" w:after="200"/>
      </w:pPr>
    </w:p>
    <w:p w14:paraId="37C4B0DC" w14:textId="77777777" w:rsidR="00395006" w:rsidRDefault="00000000">
      <w:pPr>
        <w:pBdr>
          <w:bottom w:val="single" w:sz="2" w:space="0" w:color="E8641A"/>
        </w:pBdr>
        <w:spacing w:before="360" w:after="120"/>
      </w:pPr>
      <w:r>
        <w:rPr>
          <w:b/>
          <w:bCs/>
          <w:color w:val="0D2B4E"/>
        </w:rPr>
        <w:t>About the Global Skills Matrix 2026</w:t>
      </w:r>
    </w:p>
    <w:p w14:paraId="0FC1C510" w14:textId="77777777" w:rsidR="00395006" w:rsidRDefault="00000000">
      <w:pPr>
        <w:spacing w:after="200"/>
      </w:pPr>
      <w:r>
        <w:t>The Global Skills Matrix 2026 is a workforce intelligence report published by the World Administrators Alliance. Drawing on 3,221 survey responses across 69 countries, it provides a five-level capability framework for administrative professionals and is the first globally validated reference architecture of its kind. The report is available to download at globalskillsmatrix.com.</w:t>
      </w:r>
    </w:p>
    <w:p w14:paraId="17B1A1D3" w14:textId="77777777" w:rsidR="00395006" w:rsidRDefault="00000000">
      <w:pPr>
        <w:pBdr>
          <w:bottom w:val="single" w:sz="2" w:space="0" w:color="E8641A"/>
        </w:pBdr>
        <w:spacing w:before="360" w:after="120"/>
      </w:pPr>
      <w:r>
        <w:rPr>
          <w:b/>
          <w:bCs/>
          <w:color w:val="0D2B4E"/>
        </w:rPr>
        <w:t>About the World Administrators Alliance</w:t>
      </w:r>
    </w:p>
    <w:p w14:paraId="1499D92C" w14:textId="77777777" w:rsidR="00395006" w:rsidRDefault="00000000">
      <w:pPr>
        <w:spacing w:after="200"/>
      </w:pPr>
      <w:r>
        <w:t>The World Administrators Alliance (WAA) is the international body representing national associations of administrative professionals across 29 countries. The WAA sets global standards, supports professional development, and advances the administrative profession as a strategic organisational discipline.</w:t>
      </w:r>
    </w:p>
    <w:p w14:paraId="6D2D2554" w14:textId="77777777" w:rsidR="00395006" w:rsidRDefault="00000000">
      <w:pPr>
        <w:pBdr>
          <w:bottom w:val="single" w:sz="2" w:space="0" w:color="E8641A"/>
        </w:pBdr>
        <w:spacing w:before="360" w:after="120"/>
      </w:pPr>
      <w:r>
        <w:rPr>
          <w:b/>
          <w:bCs/>
          <w:color w:val="0D2B4E"/>
        </w:rPr>
        <w:t>Media Contact</w:t>
      </w:r>
    </w:p>
    <w:p w14:paraId="6C34E523" w14:textId="77777777" w:rsidR="00CC38BB" w:rsidRPr="00CC38BB" w:rsidRDefault="00CC38BB" w:rsidP="00CC38BB">
      <w:pPr>
        <w:pBdr>
          <w:bottom w:val="single" w:sz="4" w:space="0" w:color="CCCCCC"/>
        </w:pBdr>
        <w:spacing w:before="200" w:after="200"/>
      </w:pPr>
      <w:r w:rsidRPr="00CC38BB">
        <w:t xml:space="preserve">Germaine Knight at </w:t>
      </w:r>
      <w:hyperlink r:id="rId5" w:history="1">
        <w:r w:rsidRPr="00CC38BB">
          <w:rPr>
            <w:rStyle w:val="Hyperlink"/>
          </w:rPr>
          <w:t>gknight@executivesupportmedia.com</w:t>
        </w:r>
      </w:hyperlink>
    </w:p>
    <w:p w14:paraId="44475970" w14:textId="77777777" w:rsidR="00CC38BB" w:rsidRPr="00CC38BB" w:rsidRDefault="00CC38BB" w:rsidP="00CC38BB">
      <w:pPr>
        <w:pBdr>
          <w:bottom w:val="single" w:sz="4" w:space="0" w:color="CCCCCC"/>
        </w:pBdr>
        <w:spacing w:before="200" w:after="200"/>
      </w:pPr>
      <w:r w:rsidRPr="00CC38BB">
        <w:t xml:space="preserve">Website: </w:t>
      </w:r>
      <w:hyperlink r:id="rId6" w:history="1">
        <w:r w:rsidRPr="00CC38BB">
          <w:rPr>
            <w:rStyle w:val="Hyperlink"/>
          </w:rPr>
          <w:t>https://globalskillsmatrix.com</w:t>
        </w:r>
      </w:hyperlink>
    </w:p>
    <w:p w14:paraId="59104B07" w14:textId="77777777" w:rsidR="00395006" w:rsidRDefault="00395006">
      <w:pPr>
        <w:pBdr>
          <w:bottom w:val="single" w:sz="4" w:space="0" w:color="CCCCCC"/>
        </w:pBdr>
        <w:spacing w:before="200" w:after="200"/>
      </w:pPr>
    </w:p>
    <w:p w14:paraId="611B41C7" w14:textId="5522E87F" w:rsidR="00395006" w:rsidRDefault="00395006">
      <w:pPr>
        <w:spacing w:before="120"/>
        <w:jc w:val="center"/>
      </w:pPr>
    </w:p>
    <w:sectPr w:rsidR="0039500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3538"/>
    <w:multiLevelType w:val="hybridMultilevel"/>
    <w:tmpl w:val="B81C7804"/>
    <w:lvl w:ilvl="0" w:tplc="C4742FB2">
      <w:start w:val="1"/>
      <w:numFmt w:val="bullet"/>
      <w:lvlText w:val="•"/>
      <w:lvlJc w:val="left"/>
      <w:pPr>
        <w:ind w:left="720" w:hanging="360"/>
      </w:pPr>
    </w:lvl>
    <w:lvl w:ilvl="1" w:tplc="3DE6025E">
      <w:numFmt w:val="decimal"/>
      <w:lvlText w:val=""/>
      <w:lvlJc w:val="left"/>
    </w:lvl>
    <w:lvl w:ilvl="2" w:tplc="37540624">
      <w:numFmt w:val="decimal"/>
      <w:lvlText w:val=""/>
      <w:lvlJc w:val="left"/>
    </w:lvl>
    <w:lvl w:ilvl="3" w:tplc="E63A0428">
      <w:numFmt w:val="decimal"/>
      <w:lvlText w:val=""/>
      <w:lvlJc w:val="left"/>
    </w:lvl>
    <w:lvl w:ilvl="4" w:tplc="AF04BF06">
      <w:numFmt w:val="decimal"/>
      <w:lvlText w:val=""/>
      <w:lvlJc w:val="left"/>
    </w:lvl>
    <w:lvl w:ilvl="5" w:tplc="FD6E29B4">
      <w:numFmt w:val="decimal"/>
      <w:lvlText w:val=""/>
      <w:lvlJc w:val="left"/>
    </w:lvl>
    <w:lvl w:ilvl="6" w:tplc="31DAD320">
      <w:numFmt w:val="decimal"/>
      <w:lvlText w:val=""/>
      <w:lvlJc w:val="left"/>
    </w:lvl>
    <w:lvl w:ilvl="7" w:tplc="2E82BE80">
      <w:numFmt w:val="decimal"/>
      <w:lvlText w:val=""/>
      <w:lvlJc w:val="left"/>
    </w:lvl>
    <w:lvl w:ilvl="8" w:tplc="EDA0C6A0">
      <w:numFmt w:val="decimal"/>
      <w:lvlText w:val=""/>
      <w:lvlJc w:val="left"/>
    </w:lvl>
  </w:abstractNum>
  <w:abstractNum w:abstractNumId="1" w15:restartNumberingAfterBreak="0">
    <w:nsid w:val="67741BD2"/>
    <w:multiLevelType w:val="hybridMultilevel"/>
    <w:tmpl w:val="166C922E"/>
    <w:lvl w:ilvl="0" w:tplc="891EDCD8">
      <w:start w:val="1"/>
      <w:numFmt w:val="bullet"/>
      <w:lvlText w:val="●"/>
      <w:lvlJc w:val="left"/>
      <w:pPr>
        <w:ind w:left="720" w:hanging="360"/>
      </w:pPr>
    </w:lvl>
    <w:lvl w:ilvl="1" w:tplc="CA3E4F02">
      <w:start w:val="1"/>
      <w:numFmt w:val="bullet"/>
      <w:lvlText w:val="○"/>
      <w:lvlJc w:val="left"/>
      <w:pPr>
        <w:ind w:left="1440" w:hanging="360"/>
      </w:pPr>
    </w:lvl>
    <w:lvl w:ilvl="2" w:tplc="559477EC">
      <w:start w:val="1"/>
      <w:numFmt w:val="bullet"/>
      <w:lvlText w:val="■"/>
      <w:lvlJc w:val="left"/>
      <w:pPr>
        <w:ind w:left="2160" w:hanging="360"/>
      </w:pPr>
    </w:lvl>
    <w:lvl w:ilvl="3" w:tplc="26A0253E">
      <w:start w:val="1"/>
      <w:numFmt w:val="bullet"/>
      <w:lvlText w:val="●"/>
      <w:lvlJc w:val="left"/>
      <w:pPr>
        <w:ind w:left="2880" w:hanging="360"/>
      </w:pPr>
    </w:lvl>
    <w:lvl w:ilvl="4" w:tplc="1FB60884">
      <w:start w:val="1"/>
      <w:numFmt w:val="bullet"/>
      <w:lvlText w:val="○"/>
      <w:lvlJc w:val="left"/>
      <w:pPr>
        <w:ind w:left="3600" w:hanging="360"/>
      </w:pPr>
    </w:lvl>
    <w:lvl w:ilvl="5" w:tplc="2E5E24A0">
      <w:start w:val="1"/>
      <w:numFmt w:val="bullet"/>
      <w:lvlText w:val="■"/>
      <w:lvlJc w:val="left"/>
      <w:pPr>
        <w:ind w:left="4320" w:hanging="360"/>
      </w:pPr>
    </w:lvl>
    <w:lvl w:ilvl="6" w:tplc="630E95F6">
      <w:start w:val="1"/>
      <w:numFmt w:val="bullet"/>
      <w:lvlText w:val="●"/>
      <w:lvlJc w:val="left"/>
      <w:pPr>
        <w:ind w:left="5040" w:hanging="360"/>
      </w:pPr>
    </w:lvl>
    <w:lvl w:ilvl="7" w:tplc="8DE61D58">
      <w:start w:val="1"/>
      <w:numFmt w:val="bullet"/>
      <w:lvlText w:val="●"/>
      <w:lvlJc w:val="left"/>
      <w:pPr>
        <w:ind w:left="5760" w:hanging="360"/>
      </w:pPr>
    </w:lvl>
    <w:lvl w:ilvl="8" w:tplc="2B9E9840">
      <w:start w:val="1"/>
      <w:numFmt w:val="bullet"/>
      <w:lvlText w:val="●"/>
      <w:lvlJc w:val="left"/>
      <w:pPr>
        <w:ind w:left="6480" w:hanging="360"/>
      </w:pPr>
    </w:lvl>
  </w:abstractNum>
  <w:num w:numId="1" w16cid:durableId="19964455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06"/>
    <w:rsid w:val="00395006"/>
    <w:rsid w:val="00AE0683"/>
    <w:rsid w:val="00CC3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1A8E"/>
  <w15:docId w15:val="{E2B554E2-ADC3-40CE-BC0A-DFAC3F5D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C3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skillsmatrix.com" TargetMode="External"/><Relationship Id="rId5" Type="http://schemas.openxmlformats.org/officeDocument/2006/relationships/hyperlink" Target="mailto:gknight@executivesuppor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3158</Characters>
  <Application>Microsoft Office Word</Application>
  <DocSecurity>0</DocSecurity>
  <Lines>65</Lines>
  <Paragraphs>32</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Brazier</cp:lastModifiedBy>
  <cp:revision>3</cp:revision>
  <dcterms:created xsi:type="dcterms:W3CDTF">2026-04-21T17:36:00Z</dcterms:created>
  <dcterms:modified xsi:type="dcterms:W3CDTF">2026-04-21T17:51:00Z</dcterms:modified>
</cp:coreProperties>
</file>